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7200" cy="622300"/>
                <wp:effectExtent l="0" t="0" r="0" b="635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572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00pt;height:49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color w:val="000000"/>
          <w:spacing w:val="-7"/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м.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  <w:lang w:val="en-US"/>
        </w:rPr>
        <w:t xml:space="preserve">156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tbl>
      <w:tblPr>
        <w:tblW w:w="9807" w:type="dxa"/>
        <w:tblBorders/>
        <w:tblLook w:val="00A0" w:firstRow="1" w:lastRow="0" w:firstColumn="1" w:lastColumn="0" w:noHBand="0" w:noVBand="0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включення об’єкту нерухомого майна до Переліку першого типу об’єктів оренди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міської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територіальної громади, які підлягають передачі в оренду за результатами проведення аукціону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</w:t>
      </w:r>
      <w:r>
        <w:rPr>
          <w:sz w:val="28"/>
          <w:szCs w:val="28"/>
          <w:lang w:val="uk-UA"/>
        </w:rPr>
        <w:t xml:space="preserve">ської 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територіальної громади» (зі змінами)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numPr>
          <w:ilvl w:val="0"/>
          <w:numId w:val="1"/>
        </w:numPr>
        <w:pBdr/>
        <w:tabs>
          <w:tab w:val="left" w:leader="none" w:pos="720"/>
          <w:tab w:val="left" w:leader="none" w:pos="900"/>
        </w:tabs>
        <w:spacing/>
        <w:ind w:firstLine="567" w:left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Включити об’єкт нерухомого майна до Переліку першого типу об’єктів оренди комунальної власності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ської територіальної громади, </w:t>
      </w:r>
      <w:r>
        <w:rPr>
          <w:bCs/>
          <w:sz w:val="28"/>
          <w:szCs w:val="28"/>
          <w:lang w:val="uk-UA" w:eastAsia="en-US"/>
        </w:rPr>
        <w:t xml:space="preserve">які підлягають передачі в оренду за результатами проведення аукціону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(далі – Перелік першого типу):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/>
        <w:jc w:val="both"/>
        <w:rPr>
          <w:rFonts w:ascii="Times New Roman CYR" w:hAnsi="Times New Roman CYR" w:cs="Times New Roman CYR"/>
          <w:sz w:val="4"/>
          <w:szCs w:val="4"/>
          <w:lang w:val="uk-UA"/>
        </w:rPr>
      </w:pPr>
      <w:r>
        <w:rPr>
          <w:rFonts w:ascii="Times New Roman CYR" w:hAnsi="Times New Roman CYR" w:cs="Times New Roman CYR"/>
          <w:sz w:val="4"/>
          <w:szCs w:val="4"/>
          <w:lang w:val="uk-UA"/>
        </w:rPr>
      </w:r>
      <w:r>
        <w:rPr>
          <w:rFonts w:ascii="Times New Roman CYR" w:hAnsi="Times New Roman CYR" w:cs="Times New Roman CYR"/>
          <w:sz w:val="4"/>
          <w:szCs w:val="4"/>
          <w:lang w:val="uk-UA"/>
        </w:rPr>
      </w:r>
      <w:r>
        <w:rPr>
          <w:rFonts w:ascii="Times New Roman CYR" w:hAnsi="Times New Roman CYR" w:cs="Times New Roman CYR"/>
          <w:sz w:val="4"/>
          <w:szCs w:val="4"/>
          <w:lang w:val="uk-UA"/>
        </w:rPr>
      </w:r>
    </w:p>
    <w:tbl>
      <w:tblPr>
        <w:tblInd w:w="108" w:type="dxa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984"/>
        <w:gridCol w:w="851"/>
        <w:gridCol w:w="1842"/>
        <w:gridCol w:w="1985"/>
      </w:tblGrid>
      <w:tr>
        <w:trPr/>
        <w:tc>
          <w:tcPr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Назва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об’єкту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Адреса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 w:line="276" w:lineRule="auto"/>
              <w:ind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Площаоб’єкту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кв. м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Балансоутримувач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98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Цільове призначення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</w:tr>
      <w:tr>
        <w:trPr/>
        <w:tc>
          <w:tcPr>
            <w:gridSpan w:val="5"/>
            <w:tcBorders/>
            <w:tcW w:w="935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Нерухоме майно комунальної власності 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Берестинської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 мі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ської територіальної громади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r>
          </w:p>
        </w:tc>
      </w:tr>
      <w:tr>
        <w:trPr/>
        <w:tc>
          <w:tcPr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частина холу нежитлових приміщень будівлі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Харківська обл.,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м. Берестин,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18"/>
                <w:szCs w:val="18"/>
                <w:lang w:val="uk-UA"/>
              </w:rPr>
              <w:t xml:space="preserve">вул. </w:t>
            </w:r>
            <w:r>
              <w:rPr>
                <w:sz w:val="18"/>
                <w:szCs w:val="18"/>
                <w:lang w:val="uk-UA"/>
              </w:rPr>
              <w:t xml:space="preserve">Історична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 xml:space="preserve">90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2,0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Берестинський</w:t>
            </w:r>
            <w:r>
              <w:rPr>
                <w:sz w:val="18"/>
                <w:szCs w:val="18"/>
                <w:lang w:val="uk-UA" w:eastAsia="en-US"/>
              </w:rPr>
              <w:t xml:space="preserve"> комбінат комунальних підприємст</w:t>
            </w:r>
            <w:bookmarkStart w:id="0" w:name="_GoBack"/>
            <w:r/>
            <w:bookmarkEnd w:id="0"/>
            <w:r>
              <w:rPr>
                <w:sz w:val="18"/>
                <w:szCs w:val="18"/>
                <w:lang w:val="uk-UA" w:eastAsia="en-US"/>
              </w:rPr>
              <w:t xml:space="preserve">в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98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/>
              </w:rPr>
              <w:t xml:space="preserve">без обмежень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</w:tr>
    </w:tbl>
    <w:p>
      <w:pPr>
        <w:pBdr/>
        <w:tabs>
          <w:tab w:val="left" w:leader="none" w:pos="993"/>
        </w:tabs>
        <w:spacing/>
        <w:ind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2. Відділу управління об’єктами комунальної власності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забезпечити внесення інформації до ЕТС у порядку, встановленому чинним законодавством України.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C726D0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sz w:val="20"/>
      <w:szCs w:val="20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2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892" w:customStyle="1">
    <w:name w:val="Текст выноски Знак"/>
    <w:basedOn w:val="888"/>
    <w:link w:val="891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893">
    <w:name w:val="Normal (Web)"/>
    <w:basedOn w:val="887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4">
    <w:name w:val="Table Grid"/>
    <w:basedOn w:val="889"/>
    <w:uiPriority w:val="99"/>
    <w:pPr>
      <w:pBdr/>
      <w:spacing/>
      <w:ind/>
    </w:pPr>
    <w:rPr>
      <w:sz w:val="20"/>
      <w:szCs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5">
    <w:name w:val="List Paragraph"/>
    <w:basedOn w:val="887"/>
    <w:uiPriority w:val="99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KMR-2019</dc:creator>
  <cp:keywords/>
  <dc:description/>
  <cp:revision>9</cp:revision>
  <dcterms:created xsi:type="dcterms:W3CDTF">2026-03-06T07:04:00Z</dcterms:created>
  <dcterms:modified xsi:type="dcterms:W3CDTF">2026-03-12T11:22:55Z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904DEC8B1C4F4160A04583BFC69264D1_13</vt:lpwstr>
  </property>
</Properties>
</file>